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8BC" w:rsidRDefault="007B08BC" w:rsidP="007B08BC">
      <w:pPr>
        <w:pStyle w:val="Rubrik1"/>
        <w:spacing w:before="0"/>
      </w:pPr>
    </w:p>
    <w:p w:rsidR="00017A68" w:rsidRDefault="00017A68" w:rsidP="007B08BC">
      <w:pPr>
        <w:pStyle w:val="Rubrik1"/>
        <w:spacing w:before="0"/>
      </w:pPr>
    </w:p>
    <w:p w:rsidR="00017A68" w:rsidRDefault="00017A68" w:rsidP="007B08BC">
      <w:pPr>
        <w:pStyle w:val="Rubrik1"/>
        <w:spacing w:before="0"/>
      </w:pPr>
    </w:p>
    <w:p w:rsidR="007B08BC" w:rsidRDefault="007B08BC" w:rsidP="007B08BC">
      <w:pPr>
        <w:pStyle w:val="Rubrik1"/>
        <w:spacing w:before="0"/>
      </w:pPr>
      <w:proofErr w:type="spellStart"/>
      <w:r>
        <w:t>Sörling-Ilsbo</w:t>
      </w:r>
      <w:proofErr w:type="spellEnd"/>
      <w:r>
        <w:t xml:space="preserve"> introducerar egna kärror och tippsemitrailers</w:t>
      </w:r>
    </w:p>
    <w:p w:rsidR="007B08BC" w:rsidRDefault="007B08BC" w:rsidP="007B08BC">
      <w:pPr>
        <w:pStyle w:val="Ingetavstnd"/>
        <w:spacing w:before="120"/>
        <w:ind w:left="1134"/>
      </w:pPr>
      <w:r>
        <w:t xml:space="preserve">SÖRLING-ILSBO satsar vidare och introducerar nu kompletta efterfordon med </w:t>
      </w:r>
      <w:r w:rsidRPr="00D4650E">
        <w:t>egenutvecklade</w:t>
      </w:r>
      <w:r>
        <w:t xml:space="preserve"> chassin. Som ett första steg erbjuds egenutvecklade tippkärror och tippsemitrailers av samma höga kvalitet som SÖRLING-ILSBOS kunder vant sig vid de senaste 100 åren. </w:t>
      </w:r>
    </w:p>
    <w:p w:rsidR="007B08BC" w:rsidRDefault="007B08BC" w:rsidP="007B08BC">
      <w:pPr>
        <w:pStyle w:val="Ingetavstnd"/>
        <w:spacing w:before="120"/>
        <w:ind w:left="1134"/>
      </w:pPr>
      <w:r>
        <w:t>I arbetet med att utveckla de nya efterfordonen har störst vikt lagts på att konstruera tillförlitliga och driftsäkra kärror och trailers med låg vikt för maximal lastkapacitet utan att göra avkall på slitstyrka, prestanda och design. Utvecklingen av de nya chassierna har baserats på årtionden av erfarenhet från tidigare egen produktion av den berömda ”</w:t>
      </w:r>
      <w:proofErr w:type="spellStart"/>
      <w:r>
        <w:t>Ilsbo-kärran</w:t>
      </w:r>
      <w:proofErr w:type="spellEnd"/>
      <w:r>
        <w:t>” samt den kunskap som samlats in från påbyggnad av marknadens övriga chassityper. De nya chassierna är uppbyggda av välkända komponenter från välrenommerade leverantörer med väl utvecklade serviceorganisationer.</w:t>
      </w:r>
    </w:p>
    <w:p w:rsidR="007B08BC" w:rsidRDefault="007B08BC" w:rsidP="007B08BC">
      <w:pPr>
        <w:pStyle w:val="Ingetavstnd"/>
        <w:spacing w:before="120"/>
        <w:ind w:left="1134"/>
      </w:pPr>
      <w:r>
        <w:t xml:space="preserve">Tippkärrorna utrustas med </w:t>
      </w:r>
      <w:proofErr w:type="spellStart"/>
      <w:r>
        <w:t>Sörling-Ilsbos</w:t>
      </w:r>
      <w:proofErr w:type="spellEnd"/>
      <w:r>
        <w:t xml:space="preserve"> välkända GOLDSTAR dumperkorg</w:t>
      </w:r>
      <w:r w:rsidRPr="00611B01">
        <w:t xml:space="preserve"> </w:t>
      </w:r>
      <w:r>
        <w:t xml:space="preserve">och Tippsemitrailern utrustas med </w:t>
      </w:r>
      <w:proofErr w:type="spellStart"/>
      <w:r>
        <w:t>Sörling-Ilsbos</w:t>
      </w:r>
      <w:proofErr w:type="spellEnd"/>
      <w:r>
        <w:t xml:space="preserve"> OPAL dumperkorg. Kunden kan därmed få hela ekipaget med bil och efterfordon konstruerat och påbyggt av en och samma leverantör med samma kvalitet, funktionalitet, design och utseende vilket skapar stilrena kombinationer som stärker kundens varumärke.</w:t>
      </w:r>
    </w:p>
    <w:p w:rsidR="007B08BC" w:rsidRDefault="007B08BC" w:rsidP="007B08BC">
      <w:pPr>
        <w:pStyle w:val="Ingetavstnd"/>
        <w:spacing w:before="120"/>
        <w:ind w:left="1134"/>
      </w:pPr>
      <w:r>
        <w:t>Ytterligare varianter på efterfordon kommer att introduceras efter hand.</w:t>
      </w:r>
    </w:p>
    <w:p w:rsidR="007B08BC" w:rsidRDefault="007B08BC" w:rsidP="007B08BC">
      <w:pPr>
        <w:pStyle w:val="Ingetavstnd"/>
        <w:spacing w:before="120"/>
        <w:ind w:left="1134"/>
      </w:pPr>
      <w:proofErr w:type="spellStart"/>
      <w:r>
        <w:t>Sörling-Ilsbos</w:t>
      </w:r>
      <w:proofErr w:type="spellEnd"/>
      <w:r>
        <w:t xml:space="preserve"> nya 3-axliga kärra kommer att visas upp under mässan Påbyggnad 2015.</w:t>
      </w:r>
    </w:p>
    <w:p w:rsidR="003D44CD" w:rsidRDefault="003D44CD" w:rsidP="003D44CD"/>
    <w:p w:rsidR="00882145" w:rsidRDefault="00882145" w:rsidP="003D44CD"/>
    <w:p w:rsidR="003D44CD" w:rsidRDefault="003D44CD" w:rsidP="003D44CD">
      <w:r>
        <w:t>Med vänliga hälsningar,</w:t>
      </w:r>
      <w:r>
        <w:br/>
      </w:r>
    </w:p>
    <w:p w:rsidR="003D44CD" w:rsidRPr="007B08BC" w:rsidRDefault="007B08BC" w:rsidP="003D44CD">
      <w:pPr>
        <w:spacing w:after="0"/>
      </w:pPr>
      <w:r w:rsidRPr="007B08BC">
        <w:t>Jerry Wannberg</w:t>
      </w:r>
      <w:r w:rsidR="003D44CD" w:rsidRPr="007B08BC">
        <w:br/>
      </w:r>
      <w:r w:rsidRPr="007B08BC">
        <w:t>Marknadschef</w:t>
      </w:r>
    </w:p>
    <w:p w:rsidR="003D44CD" w:rsidRPr="007B08BC" w:rsidRDefault="003D44CD" w:rsidP="007B08BC">
      <w:pPr>
        <w:spacing w:after="0"/>
      </w:pPr>
      <w:r w:rsidRPr="007B08BC">
        <w:t xml:space="preserve">J. </w:t>
      </w:r>
      <w:proofErr w:type="spellStart"/>
      <w:r w:rsidRPr="007B08BC">
        <w:t>Sörling-Ilsbo</w:t>
      </w:r>
      <w:proofErr w:type="spellEnd"/>
      <w:r w:rsidRPr="007B08BC">
        <w:t xml:space="preserve"> AB</w:t>
      </w:r>
    </w:p>
    <w:sectPr w:rsidR="003D44CD" w:rsidRPr="007B08BC" w:rsidSect="00611817">
      <w:headerReference w:type="default" r:id="rId7"/>
      <w:headerReference w:type="first" r:id="rId8"/>
      <w:footerReference w:type="first" r:id="rId9"/>
      <w:pgSz w:w="11907" w:h="16839" w:code="9"/>
      <w:pgMar w:top="2098" w:right="1417" w:bottom="1417" w:left="1417" w:header="99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8A6" w:rsidRDefault="005B28A6" w:rsidP="00276288">
      <w:r>
        <w:separator/>
      </w:r>
    </w:p>
  </w:endnote>
  <w:endnote w:type="continuationSeparator" w:id="0">
    <w:p w:rsidR="005B28A6" w:rsidRDefault="005B28A6" w:rsidP="002762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rutnt"/>
      <w:tblW w:w="10065" w:type="dxa"/>
      <w:tblInd w:w="-284" w:type="dxa"/>
      <w:tblBorders>
        <w:top w:val="single" w:sz="12" w:space="0" w:color="898D8D" w:themeColor="accent3"/>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80"/>
    </w:tblPr>
    <w:tblGrid>
      <w:gridCol w:w="1985"/>
      <w:gridCol w:w="1716"/>
      <w:gridCol w:w="709"/>
      <w:gridCol w:w="1701"/>
      <w:gridCol w:w="1701"/>
      <w:gridCol w:w="2253"/>
    </w:tblGrid>
    <w:tr w:rsidR="0027275B" w:rsidRPr="0027275B" w:rsidTr="00624EB7">
      <w:trPr>
        <w:trHeight w:val="454"/>
      </w:trPr>
      <w:tc>
        <w:tcPr>
          <w:tcW w:w="1985" w:type="dxa"/>
          <w:tcBorders>
            <w:top w:val="single" w:sz="6" w:space="0" w:color="7F7F7F" w:themeColor="text1" w:themeTint="80"/>
          </w:tcBorders>
          <w:vAlign w:val="bottom"/>
        </w:tcPr>
        <w:p w:rsidR="0027275B" w:rsidRPr="001F4D2C" w:rsidRDefault="003B0770" w:rsidP="001F4D2C">
          <w:pPr>
            <w:pStyle w:val="Sidfot"/>
            <w:ind w:left="0"/>
            <w:rPr>
              <w:b/>
              <w:caps/>
              <w:sz w:val="16"/>
              <w:szCs w:val="18"/>
            </w:rPr>
          </w:pPr>
          <w:r>
            <w:rPr>
              <w:b/>
              <w:caps/>
              <w:sz w:val="16"/>
              <w:szCs w:val="18"/>
            </w:rPr>
            <w:t>J. SÖRLING-ILSBO</w:t>
          </w:r>
          <w:r w:rsidR="0027275B" w:rsidRPr="001F4D2C">
            <w:rPr>
              <w:b/>
              <w:caps/>
              <w:sz w:val="16"/>
              <w:szCs w:val="18"/>
            </w:rPr>
            <w:t xml:space="preserve"> AB</w:t>
          </w:r>
        </w:p>
      </w:tc>
      <w:tc>
        <w:tcPr>
          <w:tcW w:w="1716" w:type="dxa"/>
          <w:tcBorders>
            <w:top w:val="single" w:sz="6" w:space="0" w:color="7F7F7F" w:themeColor="text1" w:themeTint="80"/>
          </w:tcBorders>
          <w:vAlign w:val="bottom"/>
        </w:tcPr>
        <w:p w:rsidR="0027275B" w:rsidRPr="0027275B" w:rsidRDefault="0027275B" w:rsidP="001F4D2C">
          <w:pPr>
            <w:pStyle w:val="Sidfot"/>
            <w:ind w:left="0"/>
            <w:rPr>
              <w:sz w:val="16"/>
              <w:szCs w:val="18"/>
            </w:rPr>
          </w:pPr>
          <w:r w:rsidRPr="0027275B">
            <w:rPr>
              <w:sz w:val="16"/>
              <w:szCs w:val="18"/>
            </w:rPr>
            <w:t>Box 7</w:t>
          </w:r>
          <w:r w:rsidR="003B0770">
            <w:rPr>
              <w:sz w:val="16"/>
              <w:szCs w:val="18"/>
            </w:rPr>
            <w:t>5</w:t>
          </w:r>
        </w:p>
      </w:tc>
      <w:tc>
        <w:tcPr>
          <w:tcW w:w="709" w:type="dxa"/>
          <w:tcBorders>
            <w:top w:val="single" w:sz="6" w:space="0" w:color="7F7F7F" w:themeColor="text1" w:themeTint="80"/>
          </w:tcBorders>
          <w:vAlign w:val="bottom"/>
        </w:tcPr>
        <w:p w:rsidR="0027275B" w:rsidRPr="0027275B" w:rsidRDefault="0027275B" w:rsidP="001F4D2C">
          <w:pPr>
            <w:pStyle w:val="Sidfot"/>
            <w:ind w:left="0"/>
            <w:rPr>
              <w:sz w:val="16"/>
              <w:szCs w:val="18"/>
            </w:rPr>
          </w:pPr>
          <w:r w:rsidRPr="0027275B">
            <w:rPr>
              <w:sz w:val="16"/>
              <w:szCs w:val="18"/>
            </w:rPr>
            <w:t xml:space="preserve">Telefon </w:t>
          </w:r>
        </w:p>
      </w:tc>
      <w:tc>
        <w:tcPr>
          <w:tcW w:w="1701" w:type="dxa"/>
          <w:tcBorders>
            <w:top w:val="single" w:sz="6" w:space="0" w:color="7F7F7F" w:themeColor="text1" w:themeTint="80"/>
          </w:tcBorders>
          <w:vAlign w:val="bottom"/>
        </w:tcPr>
        <w:p w:rsidR="0027275B" w:rsidRPr="0027275B" w:rsidRDefault="003B0770" w:rsidP="003B0770">
          <w:pPr>
            <w:pStyle w:val="Sidfot"/>
            <w:ind w:left="0"/>
            <w:rPr>
              <w:sz w:val="16"/>
              <w:szCs w:val="18"/>
            </w:rPr>
          </w:pPr>
          <w:r>
            <w:rPr>
              <w:sz w:val="16"/>
              <w:szCs w:val="18"/>
            </w:rPr>
            <w:t>+46 (0)18</w:t>
          </w:r>
          <w:r w:rsidR="0027275B" w:rsidRPr="0027275B">
            <w:rPr>
              <w:sz w:val="16"/>
              <w:szCs w:val="18"/>
            </w:rPr>
            <w:t>-</w:t>
          </w:r>
          <w:r>
            <w:rPr>
              <w:sz w:val="16"/>
              <w:szCs w:val="18"/>
            </w:rPr>
            <w:t>34 98</w:t>
          </w:r>
          <w:r w:rsidR="0027275B" w:rsidRPr="0027275B">
            <w:rPr>
              <w:sz w:val="16"/>
              <w:szCs w:val="18"/>
            </w:rPr>
            <w:t xml:space="preserve"> </w:t>
          </w:r>
          <w:r>
            <w:rPr>
              <w:sz w:val="16"/>
              <w:szCs w:val="18"/>
            </w:rPr>
            <w:t>9</w:t>
          </w:r>
          <w:r w:rsidR="0027275B" w:rsidRPr="0027275B">
            <w:rPr>
              <w:sz w:val="16"/>
              <w:szCs w:val="18"/>
            </w:rPr>
            <w:t>0</w:t>
          </w:r>
        </w:p>
      </w:tc>
      <w:tc>
        <w:tcPr>
          <w:tcW w:w="1701" w:type="dxa"/>
          <w:tcBorders>
            <w:top w:val="single" w:sz="6" w:space="0" w:color="7F7F7F" w:themeColor="text1" w:themeTint="80"/>
          </w:tcBorders>
          <w:vAlign w:val="bottom"/>
        </w:tcPr>
        <w:p w:rsidR="0027275B" w:rsidRPr="0027275B" w:rsidRDefault="0027275B" w:rsidP="001F4D2C">
          <w:pPr>
            <w:pStyle w:val="Sidfot"/>
            <w:ind w:left="0"/>
            <w:rPr>
              <w:sz w:val="16"/>
              <w:szCs w:val="18"/>
            </w:rPr>
          </w:pPr>
          <w:r w:rsidRPr="0027275B">
            <w:rPr>
              <w:sz w:val="16"/>
              <w:szCs w:val="18"/>
            </w:rPr>
            <w:t xml:space="preserve">Org. nr. </w:t>
          </w:r>
          <w:r w:rsidR="003B0770" w:rsidRPr="003B0770">
            <w:rPr>
              <w:sz w:val="16"/>
              <w:szCs w:val="18"/>
            </w:rPr>
            <w:t>556021-6318</w:t>
          </w:r>
        </w:p>
      </w:tc>
      <w:tc>
        <w:tcPr>
          <w:tcW w:w="2253" w:type="dxa"/>
          <w:tcBorders>
            <w:top w:val="single" w:sz="6" w:space="0" w:color="7F7F7F" w:themeColor="text1" w:themeTint="80"/>
          </w:tcBorders>
          <w:vAlign w:val="bottom"/>
        </w:tcPr>
        <w:p w:rsidR="0027275B" w:rsidRPr="0027275B" w:rsidRDefault="0027275B" w:rsidP="001F4D2C">
          <w:pPr>
            <w:pStyle w:val="Sidfot"/>
            <w:ind w:left="0"/>
            <w:rPr>
              <w:sz w:val="16"/>
              <w:szCs w:val="18"/>
            </w:rPr>
          </w:pPr>
          <w:r w:rsidRPr="0027275B">
            <w:rPr>
              <w:noProof/>
              <w:sz w:val="16"/>
              <w:szCs w:val="18"/>
              <w:lang w:eastAsia="sv-SE"/>
            </w:rPr>
            <w:drawing>
              <wp:anchor distT="0" distB="0" distL="114300" distR="114300" simplePos="0" relativeHeight="251663360" behindDoc="0" locked="0" layoutInCell="1" allowOverlap="1">
                <wp:simplePos x="0" y="0"/>
                <wp:positionH relativeFrom="column">
                  <wp:posOffset>65405</wp:posOffset>
                </wp:positionH>
                <wp:positionV relativeFrom="page">
                  <wp:posOffset>135255</wp:posOffset>
                </wp:positionV>
                <wp:extent cx="1202055" cy="186690"/>
                <wp:effectExtent l="0" t="0" r="0" b="3810"/>
                <wp:wrapNone/>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_OF_INDUCORE_CMYK.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02055" cy="186690"/>
                        </a:xfrm>
                        <a:prstGeom prst="rect">
                          <a:avLst/>
                        </a:prstGeom>
                      </pic:spPr>
                    </pic:pic>
                  </a:graphicData>
                </a:graphic>
              </wp:anchor>
            </w:drawing>
          </w:r>
        </w:p>
      </w:tc>
    </w:tr>
    <w:tr w:rsidR="0027275B" w:rsidRPr="0027275B" w:rsidTr="00624EB7">
      <w:tc>
        <w:tcPr>
          <w:tcW w:w="1985" w:type="dxa"/>
        </w:tcPr>
        <w:p w:rsidR="0027275B" w:rsidRPr="001F4D2C" w:rsidRDefault="0027275B" w:rsidP="008871E4">
          <w:pPr>
            <w:pStyle w:val="Sidfot"/>
            <w:ind w:left="0"/>
            <w:rPr>
              <w:caps/>
              <w:sz w:val="16"/>
              <w:szCs w:val="18"/>
            </w:rPr>
          </w:pPr>
        </w:p>
      </w:tc>
      <w:tc>
        <w:tcPr>
          <w:tcW w:w="1716" w:type="dxa"/>
        </w:tcPr>
        <w:p w:rsidR="0027275B" w:rsidRPr="0027275B" w:rsidRDefault="003B0770" w:rsidP="003B0770">
          <w:pPr>
            <w:pStyle w:val="Sidfot"/>
            <w:ind w:left="0"/>
            <w:rPr>
              <w:sz w:val="16"/>
              <w:szCs w:val="18"/>
            </w:rPr>
          </w:pPr>
          <w:r>
            <w:rPr>
              <w:sz w:val="16"/>
              <w:szCs w:val="18"/>
            </w:rPr>
            <w:t>741</w:t>
          </w:r>
          <w:r w:rsidR="0027275B" w:rsidRPr="0027275B">
            <w:rPr>
              <w:sz w:val="16"/>
              <w:szCs w:val="18"/>
            </w:rPr>
            <w:t xml:space="preserve"> </w:t>
          </w:r>
          <w:r>
            <w:rPr>
              <w:sz w:val="16"/>
              <w:szCs w:val="18"/>
            </w:rPr>
            <w:t>22</w:t>
          </w:r>
          <w:r w:rsidR="0027275B" w:rsidRPr="0027275B">
            <w:rPr>
              <w:sz w:val="16"/>
              <w:szCs w:val="18"/>
            </w:rPr>
            <w:t xml:space="preserve"> </w:t>
          </w:r>
          <w:r>
            <w:rPr>
              <w:sz w:val="16"/>
              <w:szCs w:val="18"/>
            </w:rPr>
            <w:t>Knivsta</w:t>
          </w:r>
        </w:p>
      </w:tc>
      <w:tc>
        <w:tcPr>
          <w:tcW w:w="709" w:type="dxa"/>
        </w:tcPr>
        <w:p w:rsidR="0027275B" w:rsidRPr="0027275B" w:rsidRDefault="0027275B" w:rsidP="008871E4">
          <w:pPr>
            <w:pStyle w:val="Sidfot"/>
            <w:ind w:left="0"/>
            <w:rPr>
              <w:sz w:val="16"/>
              <w:szCs w:val="18"/>
            </w:rPr>
          </w:pPr>
          <w:r w:rsidRPr="0027275B">
            <w:rPr>
              <w:sz w:val="16"/>
              <w:szCs w:val="18"/>
            </w:rPr>
            <w:t xml:space="preserve">Fax </w:t>
          </w:r>
        </w:p>
      </w:tc>
      <w:tc>
        <w:tcPr>
          <w:tcW w:w="1701" w:type="dxa"/>
        </w:tcPr>
        <w:p w:rsidR="0027275B" w:rsidRPr="0027275B" w:rsidRDefault="003B0770" w:rsidP="003B0770">
          <w:pPr>
            <w:pStyle w:val="Sidfot"/>
            <w:ind w:left="0"/>
            <w:rPr>
              <w:sz w:val="16"/>
              <w:szCs w:val="18"/>
            </w:rPr>
          </w:pPr>
          <w:r>
            <w:rPr>
              <w:sz w:val="16"/>
              <w:szCs w:val="18"/>
            </w:rPr>
            <w:t>+46 (0)18</w:t>
          </w:r>
          <w:r w:rsidR="0027275B" w:rsidRPr="0027275B">
            <w:rPr>
              <w:sz w:val="16"/>
              <w:szCs w:val="18"/>
            </w:rPr>
            <w:t>-</w:t>
          </w:r>
          <w:r>
            <w:rPr>
              <w:sz w:val="16"/>
              <w:szCs w:val="18"/>
            </w:rPr>
            <w:t>34 98 99</w:t>
          </w:r>
        </w:p>
      </w:tc>
      <w:tc>
        <w:tcPr>
          <w:tcW w:w="1701" w:type="dxa"/>
        </w:tcPr>
        <w:p w:rsidR="0027275B" w:rsidRPr="0027275B" w:rsidRDefault="0027275B" w:rsidP="008871E4">
          <w:pPr>
            <w:pStyle w:val="Sidfot"/>
            <w:ind w:left="0"/>
            <w:rPr>
              <w:sz w:val="16"/>
              <w:szCs w:val="18"/>
            </w:rPr>
          </w:pPr>
        </w:p>
      </w:tc>
      <w:tc>
        <w:tcPr>
          <w:tcW w:w="2253" w:type="dxa"/>
        </w:tcPr>
        <w:p w:rsidR="0027275B" w:rsidRPr="0027275B" w:rsidRDefault="0027275B" w:rsidP="008871E4">
          <w:pPr>
            <w:pStyle w:val="Sidfot"/>
            <w:ind w:left="0"/>
            <w:rPr>
              <w:sz w:val="16"/>
              <w:szCs w:val="18"/>
            </w:rPr>
          </w:pPr>
        </w:p>
      </w:tc>
    </w:tr>
    <w:tr w:rsidR="0027275B" w:rsidRPr="0027275B" w:rsidTr="00624EB7">
      <w:tc>
        <w:tcPr>
          <w:tcW w:w="1985" w:type="dxa"/>
        </w:tcPr>
        <w:p w:rsidR="0027275B" w:rsidRPr="0027275B" w:rsidRDefault="0027275B" w:rsidP="008871E4">
          <w:pPr>
            <w:pStyle w:val="Sidfot"/>
            <w:ind w:left="0"/>
            <w:rPr>
              <w:sz w:val="16"/>
              <w:szCs w:val="18"/>
            </w:rPr>
          </w:pPr>
        </w:p>
      </w:tc>
      <w:tc>
        <w:tcPr>
          <w:tcW w:w="1716" w:type="dxa"/>
        </w:tcPr>
        <w:p w:rsidR="0027275B" w:rsidRPr="0027275B" w:rsidRDefault="0027275B" w:rsidP="008871E4">
          <w:pPr>
            <w:pStyle w:val="Sidfot"/>
            <w:ind w:left="0"/>
            <w:rPr>
              <w:sz w:val="16"/>
              <w:szCs w:val="18"/>
            </w:rPr>
          </w:pPr>
          <w:r w:rsidRPr="0027275B">
            <w:rPr>
              <w:sz w:val="16"/>
              <w:szCs w:val="18"/>
            </w:rPr>
            <w:t>Besöksadress:</w:t>
          </w:r>
        </w:p>
      </w:tc>
      <w:tc>
        <w:tcPr>
          <w:tcW w:w="709" w:type="dxa"/>
        </w:tcPr>
        <w:p w:rsidR="0027275B" w:rsidRPr="0027275B" w:rsidRDefault="0027275B" w:rsidP="008871E4">
          <w:pPr>
            <w:pStyle w:val="Sidfot"/>
            <w:ind w:left="0"/>
            <w:rPr>
              <w:sz w:val="16"/>
              <w:szCs w:val="18"/>
            </w:rPr>
          </w:pPr>
          <w:r w:rsidRPr="0027275B">
            <w:rPr>
              <w:sz w:val="16"/>
              <w:szCs w:val="18"/>
            </w:rPr>
            <w:t>E-mail</w:t>
          </w:r>
        </w:p>
      </w:tc>
      <w:tc>
        <w:tcPr>
          <w:tcW w:w="1701" w:type="dxa"/>
        </w:tcPr>
        <w:p w:rsidR="0027275B" w:rsidRPr="0027275B" w:rsidRDefault="003B0770" w:rsidP="003B0770">
          <w:pPr>
            <w:pStyle w:val="Sidfot"/>
            <w:ind w:left="0"/>
            <w:rPr>
              <w:sz w:val="16"/>
              <w:szCs w:val="18"/>
            </w:rPr>
          </w:pPr>
          <w:r>
            <w:rPr>
              <w:sz w:val="16"/>
              <w:szCs w:val="18"/>
            </w:rPr>
            <w:t>info@sorling-ilsbo</w:t>
          </w:r>
          <w:r w:rsidR="0027275B" w:rsidRPr="0027275B">
            <w:rPr>
              <w:sz w:val="16"/>
              <w:szCs w:val="18"/>
            </w:rPr>
            <w:t>.se</w:t>
          </w:r>
        </w:p>
      </w:tc>
      <w:tc>
        <w:tcPr>
          <w:tcW w:w="1701" w:type="dxa"/>
        </w:tcPr>
        <w:p w:rsidR="0027275B" w:rsidRPr="0027275B" w:rsidRDefault="0027275B" w:rsidP="008871E4">
          <w:pPr>
            <w:pStyle w:val="Sidfot"/>
            <w:ind w:left="0"/>
            <w:rPr>
              <w:sz w:val="16"/>
              <w:szCs w:val="18"/>
            </w:rPr>
          </w:pPr>
        </w:p>
      </w:tc>
      <w:tc>
        <w:tcPr>
          <w:tcW w:w="2253" w:type="dxa"/>
        </w:tcPr>
        <w:p w:rsidR="0027275B" w:rsidRPr="0027275B" w:rsidRDefault="0027275B" w:rsidP="008871E4">
          <w:pPr>
            <w:pStyle w:val="Sidfot"/>
            <w:ind w:left="0"/>
            <w:rPr>
              <w:sz w:val="16"/>
              <w:szCs w:val="18"/>
            </w:rPr>
          </w:pPr>
        </w:p>
      </w:tc>
    </w:tr>
    <w:tr w:rsidR="0027275B" w:rsidRPr="0027275B" w:rsidTr="00624EB7">
      <w:tc>
        <w:tcPr>
          <w:tcW w:w="1985" w:type="dxa"/>
        </w:tcPr>
        <w:p w:rsidR="0027275B" w:rsidRPr="0027275B" w:rsidRDefault="0027275B" w:rsidP="008871E4">
          <w:pPr>
            <w:pStyle w:val="Sidfot"/>
            <w:ind w:left="0"/>
            <w:rPr>
              <w:sz w:val="16"/>
              <w:szCs w:val="18"/>
            </w:rPr>
          </w:pPr>
        </w:p>
      </w:tc>
      <w:tc>
        <w:tcPr>
          <w:tcW w:w="1716" w:type="dxa"/>
        </w:tcPr>
        <w:p w:rsidR="0027275B" w:rsidRPr="0027275B" w:rsidRDefault="003B0770" w:rsidP="008871E4">
          <w:pPr>
            <w:pStyle w:val="Sidfot"/>
            <w:ind w:left="0"/>
            <w:rPr>
              <w:sz w:val="16"/>
              <w:szCs w:val="18"/>
            </w:rPr>
          </w:pPr>
          <w:r>
            <w:rPr>
              <w:sz w:val="16"/>
              <w:szCs w:val="18"/>
            </w:rPr>
            <w:t>Knivstavägen 2</w:t>
          </w:r>
        </w:p>
      </w:tc>
      <w:tc>
        <w:tcPr>
          <w:tcW w:w="709" w:type="dxa"/>
        </w:tcPr>
        <w:p w:rsidR="0027275B" w:rsidRPr="0027275B" w:rsidRDefault="0027275B" w:rsidP="008871E4">
          <w:pPr>
            <w:pStyle w:val="Sidfot"/>
            <w:ind w:left="0"/>
            <w:rPr>
              <w:sz w:val="16"/>
              <w:szCs w:val="18"/>
            </w:rPr>
          </w:pPr>
          <w:r w:rsidRPr="0027275B">
            <w:rPr>
              <w:sz w:val="16"/>
              <w:szCs w:val="18"/>
            </w:rPr>
            <w:t>Webb</w:t>
          </w:r>
        </w:p>
      </w:tc>
      <w:tc>
        <w:tcPr>
          <w:tcW w:w="1701" w:type="dxa"/>
        </w:tcPr>
        <w:p w:rsidR="0027275B" w:rsidRPr="0027275B" w:rsidRDefault="003D4359" w:rsidP="003B0770">
          <w:pPr>
            <w:pStyle w:val="Sidfot"/>
            <w:ind w:left="0"/>
            <w:rPr>
              <w:sz w:val="16"/>
              <w:szCs w:val="18"/>
            </w:rPr>
          </w:pPr>
          <w:hyperlink r:id="rId2" w:history="1">
            <w:r w:rsidR="003B0770" w:rsidRPr="00192CF3">
              <w:rPr>
                <w:rStyle w:val="Hyperlnk"/>
                <w:sz w:val="16"/>
                <w:szCs w:val="18"/>
              </w:rPr>
              <w:t>www.sorling-ilsbo.se</w:t>
            </w:r>
          </w:hyperlink>
        </w:p>
      </w:tc>
      <w:tc>
        <w:tcPr>
          <w:tcW w:w="1701" w:type="dxa"/>
        </w:tcPr>
        <w:p w:rsidR="0027275B" w:rsidRPr="0027275B" w:rsidRDefault="0027275B" w:rsidP="008871E4">
          <w:pPr>
            <w:pStyle w:val="Sidfot"/>
            <w:ind w:left="0"/>
            <w:rPr>
              <w:sz w:val="16"/>
              <w:szCs w:val="18"/>
            </w:rPr>
          </w:pPr>
        </w:p>
      </w:tc>
      <w:tc>
        <w:tcPr>
          <w:tcW w:w="2253" w:type="dxa"/>
        </w:tcPr>
        <w:p w:rsidR="0027275B" w:rsidRPr="0027275B" w:rsidRDefault="0027275B" w:rsidP="008871E4">
          <w:pPr>
            <w:pStyle w:val="Sidfot"/>
            <w:ind w:left="0"/>
            <w:rPr>
              <w:sz w:val="16"/>
              <w:szCs w:val="18"/>
            </w:rPr>
          </w:pPr>
        </w:p>
      </w:tc>
    </w:tr>
  </w:tbl>
  <w:p w:rsidR="00CA1223" w:rsidRPr="008871E4" w:rsidRDefault="00CA1223" w:rsidP="008871E4">
    <w:pPr>
      <w:pStyle w:val="Sidfot"/>
      <w:ind w:left="-56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8A6" w:rsidRDefault="005B28A6" w:rsidP="00276288">
      <w:r>
        <w:separator/>
      </w:r>
    </w:p>
  </w:footnote>
  <w:footnote w:type="continuationSeparator" w:id="0">
    <w:p w:rsidR="005B28A6" w:rsidRDefault="005B28A6" w:rsidP="002762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rutnt"/>
      <w:tblW w:w="5387"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gridCol w:w="1879"/>
    </w:tblGrid>
    <w:tr w:rsidR="00FA6288" w:rsidTr="00014325">
      <w:tc>
        <w:tcPr>
          <w:tcW w:w="3508" w:type="dxa"/>
          <w:vAlign w:val="center"/>
        </w:tcPr>
        <w:p w:rsidR="00FA6288" w:rsidRPr="00FA6288" w:rsidRDefault="003B0770" w:rsidP="00276288">
          <w:pPr>
            <w:pStyle w:val="Sidhuvud"/>
            <w:rPr>
              <w:sz w:val="14"/>
            </w:rPr>
          </w:pPr>
          <w:r w:rsidRPr="00251101">
            <w:rPr>
              <w:noProof/>
              <w:sz w:val="16"/>
              <w:szCs w:val="16"/>
              <w:lang w:eastAsia="sv-SE"/>
            </w:rPr>
            <w:drawing>
              <wp:anchor distT="0" distB="0" distL="114300" distR="114300" simplePos="0" relativeHeight="251665408" behindDoc="1" locked="0" layoutInCell="1" allowOverlap="1">
                <wp:simplePos x="0" y="0"/>
                <wp:positionH relativeFrom="column">
                  <wp:posOffset>-3239770</wp:posOffset>
                </wp:positionH>
                <wp:positionV relativeFrom="paragraph">
                  <wp:posOffset>-69850</wp:posOffset>
                </wp:positionV>
                <wp:extent cx="2224800" cy="417600"/>
                <wp:effectExtent l="0" t="0" r="4445" b="1905"/>
                <wp:wrapNone/>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core_CMYK.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4800" cy="417600"/>
                        </a:xfrm>
                        <a:prstGeom prst="rect">
                          <a:avLst/>
                        </a:prstGeom>
                      </pic:spPr>
                    </pic:pic>
                  </a:graphicData>
                </a:graphic>
              </wp:anchor>
            </w:drawing>
          </w:r>
        </w:p>
      </w:tc>
      <w:tc>
        <w:tcPr>
          <w:tcW w:w="1879" w:type="dxa"/>
          <w:vAlign w:val="center"/>
        </w:tcPr>
        <w:p w:rsidR="00FA6288" w:rsidRPr="00FA6288" w:rsidRDefault="003D4359" w:rsidP="00276288">
          <w:pPr>
            <w:pStyle w:val="Sidhuvud"/>
          </w:pPr>
          <w:r w:rsidRPr="00FA6288">
            <w:fldChar w:fldCharType="begin"/>
          </w:r>
          <w:r w:rsidR="00FA6288" w:rsidRPr="00FA6288">
            <w:instrText>PAGE  \* Arabic  \* MERGEFORMAT</w:instrText>
          </w:r>
          <w:r w:rsidRPr="00FA6288">
            <w:fldChar w:fldCharType="separate"/>
          </w:r>
          <w:r w:rsidR="007B08BC">
            <w:rPr>
              <w:noProof/>
            </w:rPr>
            <w:t>2</w:t>
          </w:r>
          <w:r w:rsidRPr="00FA6288">
            <w:fldChar w:fldCharType="end"/>
          </w:r>
          <w:r w:rsidR="00FA6288" w:rsidRPr="00FA6288">
            <w:t xml:space="preserve"> (</w:t>
          </w:r>
          <w:fldSimple w:instr="NUMPAGES  \* Arabic  \* MERGEFORMAT">
            <w:r w:rsidR="005B56F2">
              <w:rPr>
                <w:noProof/>
              </w:rPr>
              <w:t>1</w:t>
            </w:r>
          </w:fldSimple>
          <w:r w:rsidR="00FA6288" w:rsidRPr="00FA6288">
            <w:t>)</w:t>
          </w:r>
        </w:p>
      </w:tc>
    </w:tr>
    <w:tr w:rsidR="00FA6288" w:rsidTr="00014325">
      <w:tc>
        <w:tcPr>
          <w:tcW w:w="3508" w:type="dxa"/>
          <w:vAlign w:val="center"/>
        </w:tcPr>
        <w:p w:rsidR="00FA6288" w:rsidRDefault="00FA6288" w:rsidP="00276288">
          <w:pPr>
            <w:pStyle w:val="Sidhuvud"/>
          </w:pPr>
        </w:p>
      </w:tc>
      <w:tc>
        <w:tcPr>
          <w:tcW w:w="1879" w:type="dxa"/>
          <w:vAlign w:val="center"/>
        </w:tcPr>
        <w:p w:rsidR="00FA6288" w:rsidRPr="00FA6288" w:rsidRDefault="00FA6288" w:rsidP="00276288">
          <w:pPr>
            <w:pStyle w:val="Sidhuvud"/>
          </w:pPr>
        </w:p>
      </w:tc>
    </w:tr>
  </w:tbl>
  <w:p w:rsidR="00FA6288" w:rsidRDefault="00FA6288" w:rsidP="00276288">
    <w:pPr>
      <w:pStyle w:val="Sidhuvu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rutnt"/>
      <w:tblW w:w="5387"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08"/>
      <w:gridCol w:w="1879"/>
    </w:tblGrid>
    <w:tr w:rsidR="00014325" w:rsidTr="00783141">
      <w:tc>
        <w:tcPr>
          <w:tcW w:w="3508" w:type="dxa"/>
          <w:vAlign w:val="center"/>
        </w:tcPr>
        <w:p w:rsidR="00014325" w:rsidRPr="00251101" w:rsidRDefault="00014325" w:rsidP="0027275B">
          <w:pPr>
            <w:pStyle w:val="Sidhuvud"/>
            <w:ind w:left="34"/>
            <w:jc w:val="both"/>
            <w:rPr>
              <w:sz w:val="16"/>
              <w:szCs w:val="16"/>
            </w:rPr>
          </w:pPr>
          <w:r w:rsidRPr="00251101">
            <w:rPr>
              <w:noProof/>
              <w:sz w:val="16"/>
              <w:szCs w:val="16"/>
              <w:lang w:eastAsia="sv-SE"/>
            </w:rPr>
            <w:drawing>
              <wp:anchor distT="0" distB="0" distL="114300" distR="114300" simplePos="0" relativeHeight="251660288" behindDoc="1" locked="0" layoutInCell="1" allowOverlap="1">
                <wp:simplePos x="0" y="0"/>
                <wp:positionH relativeFrom="column">
                  <wp:posOffset>-3239770</wp:posOffset>
                </wp:positionH>
                <wp:positionV relativeFrom="paragraph">
                  <wp:posOffset>-68580</wp:posOffset>
                </wp:positionV>
                <wp:extent cx="2224800" cy="417600"/>
                <wp:effectExtent l="0" t="0" r="4445" b="1905"/>
                <wp:wrapNone/>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core_CMYK.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24800" cy="417600"/>
                        </a:xfrm>
                        <a:prstGeom prst="rect">
                          <a:avLst/>
                        </a:prstGeom>
                      </pic:spPr>
                    </pic:pic>
                  </a:graphicData>
                </a:graphic>
              </wp:anchor>
            </w:drawing>
          </w:r>
          <w:r w:rsidRPr="00251101">
            <w:rPr>
              <w:sz w:val="16"/>
              <w:szCs w:val="16"/>
            </w:rPr>
            <w:t>Datum</w:t>
          </w:r>
        </w:p>
      </w:tc>
      <w:tc>
        <w:tcPr>
          <w:tcW w:w="1879" w:type="dxa"/>
          <w:vAlign w:val="center"/>
        </w:tcPr>
        <w:p w:rsidR="00014325" w:rsidRPr="00FA6288" w:rsidRDefault="003D4359" w:rsidP="00783141">
          <w:pPr>
            <w:pStyle w:val="Sidhuvud"/>
          </w:pPr>
          <w:r w:rsidRPr="00FA6288">
            <w:fldChar w:fldCharType="begin"/>
          </w:r>
          <w:r w:rsidR="00014325" w:rsidRPr="00FA6288">
            <w:instrText>PAGE  \* Arabic  \* MERGEFORMAT</w:instrText>
          </w:r>
          <w:r w:rsidRPr="00FA6288">
            <w:fldChar w:fldCharType="separate"/>
          </w:r>
          <w:r w:rsidR="00882145">
            <w:rPr>
              <w:noProof/>
            </w:rPr>
            <w:t>1</w:t>
          </w:r>
          <w:r w:rsidRPr="00FA6288">
            <w:fldChar w:fldCharType="end"/>
          </w:r>
          <w:r w:rsidR="00014325" w:rsidRPr="00FA6288">
            <w:t xml:space="preserve"> (</w:t>
          </w:r>
          <w:fldSimple w:instr="NUMPAGES  \* Arabic  \* MERGEFORMAT">
            <w:r w:rsidR="00882145">
              <w:rPr>
                <w:noProof/>
              </w:rPr>
              <w:t>1</w:t>
            </w:r>
          </w:fldSimple>
          <w:r w:rsidR="00014325" w:rsidRPr="00FA6288">
            <w:t>)</w:t>
          </w:r>
        </w:p>
      </w:tc>
    </w:tr>
    <w:tr w:rsidR="00014325" w:rsidTr="00783141">
      <w:tc>
        <w:tcPr>
          <w:tcW w:w="3508" w:type="dxa"/>
          <w:vAlign w:val="center"/>
        </w:tcPr>
        <w:p w:rsidR="00014325" w:rsidRDefault="003D4359" w:rsidP="0027275B">
          <w:pPr>
            <w:pStyle w:val="Sidhuvud"/>
            <w:ind w:left="34"/>
            <w:jc w:val="both"/>
          </w:pPr>
          <w:r>
            <w:fldChar w:fldCharType="begin"/>
          </w:r>
          <w:r w:rsidR="00014325">
            <w:instrText xml:space="preserve"> TIME \@ "yyyy-MM-dd" </w:instrText>
          </w:r>
          <w:r>
            <w:fldChar w:fldCharType="separate"/>
          </w:r>
          <w:r w:rsidR="005B56F2">
            <w:rPr>
              <w:noProof/>
            </w:rPr>
            <w:t>2015-07-02</w:t>
          </w:r>
          <w:r>
            <w:fldChar w:fldCharType="end"/>
          </w:r>
        </w:p>
      </w:tc>
      <w:tc>
        <w:tcPr>
          <w:tcW w:w="1879" w:type="dxa"/>
          <w:vAlign w:val="center"/>
        </w:tcPr>
        <w:p w:rsidR="00014325" w:rsidRPr="00FA6288" w:rsidRDefault="00014325" w:rsidP="00783141">
          <w:pPr>
            <w:pStyle w:val="Sidhuvud"/>
          </w:pPr>
        </w:p>
      </w:tc>
    </w:tr>
  </w:tbl>
  <w:p w:rsidR="00014325" w:rsidRDefault="00014325" w:rsidP="00014325">
    <w:pPr>
      <w:pStyle w:val="Sidhuvud"/>
    </w:pPr>
  </w:p>
  <w:p w:rsidR="00014325" w:rsidRDefault="00014325">
    <w:pPr>
      <w:pStyle w:val="Sidhuvu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81E25"/>
    <w:multiLevelType w:val="hybridMultilevel"/>
    <w:tmpl w:val="442E19A2"/>
    <w:lvl w:ilvl="0" w:tplc="0409000F">
      <w:start w:val="1"/>
      <w:numFmt w:val="decimal"/>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
    <w:nsid w:val="6ADF40DB"/>
    <w:multiLevelType w:val="hybridMultilevel"/>
    <w:tmpl w:val="CA1623A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rsids>
    <w:rsidRoot w:val="00914EBA"/>
    <w:rsid w:val="00014325"/>
    <w:rsid w:val="00017A68"/>
    <w:rsid w:val="00037F25"/>
    <w:rsid w:val="00182FA7"/>
    <w:rsid w:val="001F4D2C"/>
    <w:rsid w:val="00251101"/>
    <w:rsid w:val="00267EB5"/>
    <w:rsid w:val="00271B1C"/>
    <w:rsid w:val="0027275B"/>
    <w:rsid w:val="00276288"/>
    <w:rsid w:val="002A5DEE"/>
    <w:rsid w:val="002C06EC"/>
    <w:rsid w:val="00305566"/>
    <w:rsid w:val="003B0770"/>
    <w:rsid w:val="003D4359"/>
    <w:rsid w:val="003D44CD"/>
    <w:rsid w:val="00437F36"/>
    <w:rsid w:val="004F5E9C"/>
    <w:rsid w:val="005B28A6"/>
    <w:rsid w:val="005B56F2"/>
    <w:rsid w:val="005F38F6"/>
    <w:rsid w:val="00611817"/>
    <w:rsid w:val="00624EB7"/>
    <w:rsid w:val="00633458"/>
    <w:rsid w:val="006B5612"/>
    <w:rsid w:val="007A6B7E"/>
    <w:rsid w:val="007B08BC"/>
    <w:rsid w:val="00854438"/>
    <w:rsid w:val="0087105E"/>
    <w:rsid w:val="00882145"/>
    <w:rsid w:val="008871E4"/>
    <w:rsid w:val="00914EBA"/>
    <w:rsid w:val="00AE1CEC"/>
    <w:rsid w:val="00B524B2"/>
    <w:rsid w:val="00BF137D"/>
    <w:rsid w:val="00BF5E9D"/>
    <w:rsid w:val="00C5069B"/>
    <w:rsid w:val="00CA1223"/>
    <w:rsid w:val="00CC72BA"/>
    <w:rsid w:val="00D4650E"/>
    <w:rsid w:val="00DF78F8"/>
    <w:rsid w:val="00F3279E"/>
    <w:rsid w:val="00FA6288"/>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76288"/>
    <w:pPr>
      <w:spacing w:line="312" w:lineRule="auto"/>
      <w:ind w:left="1134"/>
    </w:pPr>
    <w:rPr>
      <w:lang w:val="sv-SE"/>
    </w:rPr>
  </w:style>
  <w:style w:type="paragraph" w:styleId="Rubrik1">
    <w:name w:val="heading 1"/>
    <w:basedOn w:val="Normal"/>
    <w:next w:val="Normal"/>
    <w:link w:val="Rubrik1Char"/>
    <w:uiPriority w:val="9"/>
    <w:qFormat/>
    <w:rsid w:val="00276288"/>
    <w:pPr>
      <w:keepNext/>
      <w:keepLines/>
      <w:spacing w:before="480" w:after="240"/>
      <w:outlineLvl w:val="0"/>
    </w:pPr>
    <w:rPr>
      <w:rFonts w:eastAsiaTheme="majorEastAsia" w:cstheme="majorBidi"/>
      <w:b/>
      <w:bCs/>
      <w:sz w:val="28"/>
      <w:szCs w:val="28"/>
    </w:rPr>
  </w:style>
  <w:style w:type="paragraph" w:styleId="Rubrik2">
    <w:name w:val="heading 2"/>
    <w:basedOn w:val="Normal"/>
    <w:next w:val="Normal"/>
    <w:link w:val="Rubrik2Char"/>
    <w:uiPriority w:val="9"/>
    <w:unhideWhenUsed/>
    <w:qFormat/>
    <w:rsid w:val="00276288"/>
    <w:pPr>
      <w:spacing w:after="0"/>
      <w:outlineLvl w:val="1"/>
    </w:pPr>
    <w:rPr>
      <w: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FA6288"/>
    <w:pPr>
      <w:tabs>
        <w:tab w:val="center" w:pos="4703"/>
        <w:tab w:val="right" w:pos="9406"/>
      </w:tabs>
      <w:spacing w:after="0" w:line="240" w:lineRule="auto"/>
    </w:pPr>
  </w:style>
  <w:style w:type="character" w:customStyle="1" w:styleId="SidhuvudChar">
    <w:name w:val="Sidhuvud Char"/>
    <w:basedOn w:val="Standardstycketeckensnitt"/>
    <w:link w:val="Sidhuvud"/>
    <w:uiPriority w:val="99"/>
    <w:rsid w:val="00FA6288"/>
  </w:style>
  <w:style w:type="paragraph" w:styleId="Sidfot">
    <w:name w:val="footer"/>
    <w:basedOn w:val="Normal"/>
    <w:link w:val="SidfotChar"/>
    <w:uiPriority w:val="99"/>
    <w:unhideWhenUsed/>
    <w:rsid w:val="00FA6288"/>
    <w:pPr>
      <w:tabs>
        <w:tab w:val="center" w:pos="4703"/>
        <w:tab w:val="right" w:pos="9406"/>
      </w:tabs>
      <w:spacing w:after="0" w:line="240" w:lineRule="auto"/>
    </w:pPr>
  </w:style>
  <w:style w:type="character" w:customStyle="1" w:styleId="SidfotChar">
    <w:name w:val="Sidfot Char"/>
    <w:basedOn w:val="Standardstycketeckensnitt"/>
    <w:link w:val="Sidfot"/>
    <w:uiPriority w:val="99"/>
    <w:rsid w:val="00FA6288"/>
  </w:style>
  <w:style w:type="paragraph" w:styleId="Ballongtext">
    <w:name w:val="Balloon Text"/>
    <w:basedOn w:val="Normal"/>
    <w:link w:val="BallongtextChar"/>
    <w:uiPriority w:val="99"/>
    <w:semiHidden/>
    <w:unhideWhenUsed/>
    <w:rsid w:val="00FA6288"/>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A6288"/>
    <w:rPr>
      <w:rFonts w:ascii="Tahoma" w:hAnsi="Tahoma" w:cs="Tahoma"/>
      <w:sz w:val="16"/>
      <w:szCs w:val="16"/>
    </w:rPr>
  </w:style>
  <w:style w:type="table" w:styleId="Tabellrutnt">
    <w:name w:val="Table Grid"/>
    <w:basedOn w:val="Normaltabell"/>
    <w:uiPriority w:val="59"/>
    <w:rsid w:val="00FA6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s">
    <w:name w:val="Adress"/>
    <w:basedOn w:val="Normal"/>
    <w:link w:val="AdressChar"/>
    <w:qFormat/>
    <w:rsid w:val="00267EB5"/>
    <w:pPr>
      <w:tabs>
        <w:tab w:val="left" w:pos="4820"/>
      </w:tabs>
      <w:spacing w:after="0"/>
      <w:ind w:left="4820"/>
    </w:pPr>
  </w:style>
  <w:style w:type="character" w:customStyle="1" w:styleId="Rubrik1Char">
    <w:name w:val="Rubrik 1 Char"/>
    <w:basedOn w:val="Standardstycketeckensnitt"/>
    <w:link w:val="Rubrik1"/>
    <w:uiPriority w:val="9"/>
    <w:rsid w:val="00276288"/>
    <w:rPr>
      <w:rFonts w:eastAsiaTheme="majorEastAsia" w:cstheme="majorBidi"/>
      <w:b/>
      <w:bCs/>
      <w:sz w:val="28"/>
      <w:szCs w:val="28"/>
    </w:rPr>
  </w:style>
  <w:style w:type="character" w:customStyle="1" w:styleId="AdressChar">
    <w:name w:val="Adress Char"/>
    <w:basedOn w:val="Standardstycketeckensnitt"/>
    <w:link w:val="Adress"/>
    <w:rsid w:val="00267EB5"/>
    <w:rPr>
      <w:lang w:val="sv-SE"/>
    </w:rPr>
  </w:style>
  <w:style w:type="character" w:customStyle="1" w:styleId="Rubrik2Char">
    <w:name w:val="Rubrik 2 Char"/>
    <w:basedOn w:val="Standardstycketeckensnitt"/>
    <w:link w:val="Rubrik2"/>
    <w:uiPriority w:val="9"/>
    <w:rsid w:val="00276288"/>
    <w:rPr>
      <w:b/>
    </w:rPr>
  </w:style>
  <w:style w:type="paragraph" w:styleId="Liststycke">
    <w:name w:val="List Paragraph"/>
    <w:basedOn w:val="Normal"/>
    <w:uiPriority w:val="34"/>
    <w:qFormat/>
    <w:rsid w:val="00276288"/>
    <w:pPr>
      <w:ind w:left="720"/>
      <w:contextualSpacing/>
    </w:pPr>
  </w:style>
  <w:style w:type="character" w:styleId="Hyperlnk">
    <w:name w:val="Hyperlink"/>
    <w:basedOn w:val="Standardstycketeckensnitt"/>
    <w:uiPriority w:val="99"/>
    <w:unhideWhenUsed/>
    <w:rsid w:val="00CA1223"/>
    <w:rPr>
      <w:color w:val="898D8D" w:themeColor="hyperlink"/>
      <w:u w:val="single"/>
    </w:rPr>
  </w:style>
  <w:style w:type="paragraph" w:styleId="Ingetavstnd">
    <w:name w:val="No Spacing"/>
    <w:uiPriority w:val="1"/>
    <w:qFormat/>
    <w:rsid w:val="007B08BC"/>
    <w:pPr>
      <w:spacing w:after="0" w:line="240" w:lineRule="auto"/>
    </w:pPr>
    <w:rPr>
      <w:lang w:val="sv-S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orling-ilsbo.s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ael.SORLING\AppData\Local\Microsoft\Windows\Temporary%20Internet%20Files\Content.Outlook\PDZETUZ8\Sorling-Ilsbo_Brevmall.dotx" TargetMode="External"/></Relationships>
</file>

<file path=word/theme/theme1.xml><?xml version="1.0" encoding="utf-8"?>
<a:theme xmlns:a="http://schemas.openxmlformats.org/drawingml/2006/main" name="Office-tema">
  <a:themeElements>
    <a:clrScheme name="PLS">
      <a:dk1>
        <a:sysClr val="windowText" lastClr="000000"/>
      </a:dk1>
      <a:lt1>
        <a:sysClr val="window" lastClr="FFFFFF"/>
      </a:lt1>
      <a:dk2>
        <a:srgbClr val="236BC5"/>
      </a:dk2>
      <a:lt2>
        <a:srgbClr val="F2F2F2"/>
      </a:lt2>
      <a:accent1>
        <a:srgbClr val="236BC5"/>
      </a:accent1>
      <a:accent2>
        <a:srgbClr val="BA0C2F"/>
      </a:accent2>
      <a:accent3>
        <a:srgbClr val="898D8D"/>
      </a:accent3>
      <a:accent4>
        <a:srgbClr val="B2B4B2"/>
      </a:accent4>
      <a:accent5>
        <a:srgbClr val="D9D9D6"/>
      </a:accent5>
      <a:accent6>
        <a:srgbClr val="000000"/>
      </a:accent6>
      <a:hlink>
        <a:srgbClr val="898D8D"/>
      </a:hlink>
      <a:folHlink>
        <a:srgbClr val="236BC5"/>
      </a:folHlink>
    </a:clrScheme>
    <a:fontScheme name="Inducor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Sorling-Ilsbo_Brevmall</Template>
  <TotalTime>18</TotalTime>
  <Pages>1</Pages>
  <Words>238</Words>
  <Characters>1264</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
    </vt:vector>
  </TitlesOfParts>
  <Company>Microsoft</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Mikael Tornbjörk</dc:creator>
  <cp:lastModifiedBy>Jerry Wannberg</cp:lastModifiedBy>
  <cp:revision>6</cp:revision>
  <cp:lastPrinted>2015-07-02T08:47:00Z</cp:lastPrinted>
  <dcterms:created xsi:type="dcterms:W3CDTF">2015-07-02T08:47:00Z</dcterms:created>
  <dcterms:modified xsi:type="dcterms:W3CDTF">2015-07-02T09:04:00Z</dcterms:modified>
</cp:coreProperties>
</file>